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1BECD31C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6F3E27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ORDINARIA </w:t>
      </w:r>
      <w:r w:rsidR="006F3E27">
        <w:rPr>
          <w:rFonts w:ascii="HendersonSansW00-BasicLight" w:hAnsi="HendersonSansW00-BasicLight"/>
          <w:b/>
          <w:bCs/>
          <w:sz w:val="16"/>
          <w:szCs w:val="16"/>
          <w:lang w:val="es-ES"/>
        </w:rPr>
        <w:t>2</w:t>
      </w:r>
      <w:r w:rsidR="00E46BED">
        <w:rPr>
          <w:rFonts w:ascii="HendersonSansW00-BasicLight" w:hAnsi="HendersonSansW00-BasicLight"/>
          <w:b/>
          <w:bCs/>
          <w:sz w:val="16"/>
          <w:szCs w:val="16"/>
          <w:lang w:val="es-ES"/>
        </w:rPr>
        <w:t>1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-2024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32EC50F1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 UTILIZANDO LA HERRAMIENTA “TEAMS”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33AF511C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6F3E27">
        <w:rPr>
          <w:rFonts w:ascii="HendersonSansW00-BasicLight" w:hAnsi="HendersonSansW00-BasicLight"/>
          <w:sz w:val="16"/>
          <w:szCs w:val="16"/>
          <w:lang w:val="es-ES"/>
        </w:rPr>
        <w:t>12 de diciembre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2024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8:00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7CA7207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7FC4294" w14:textId="3296AD36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31A2F733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 </w:t>
      </w:r>
    </w:p>
    <w:p w14:paraId="3DB95A8E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53F21CBE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4E3CB79" w14:textId="2810E3E5" w:rsidR="00906B34" w:rsidRPr="0016564F" w:rsidRDefault="0016564F" w:rsidP="00906B3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16564F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0743BA0E" w14:textId="2003EF5D" w:rsidR="0016564F" w:rsidRDefault="006F3E27" w:rsidP="00906B3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Juramentación miembros suplentes, Comisión de Selección de Beneficiarios y Comité de Elaboración de Procedimientos Internos.</w:t>
      </w:r>
    </w:p>
    <w:p w14:paraId="5202780F" w14:textId="77777777" w:rsidR="006F3E27" w:rsidRPr="00131012" w:rsidRDefault="006F3E27" w:rsidP="00906B3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E643F08" w14:textId="10CAF0F3" w:rsidR="004A1828" w:rsidRPr="00D35294" w:rsidRDefault="599E47AC" w:rsidP="599E47AC">
      <w:pPr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599E47AC">
        <w:rPr>
          <w:rFonts w:ascii="HendersonSansW00-BasicLight" w:hAnsi="HendersonSansW00-BasicLight"/>
          <w:b/>
          <w:bCs/>
          <w:sz w:val="16"/>
          <w:szCs w:val="16"/>
          <w:lang w:val="es-ES"/>
        </w:rPr>
        <w:t>CAPÍTULO  IV</w:t>
      </w:r>
    </w:p>
    <w:p w14:paraId="665E622A" w14:textId="787D6814" w:rsidR="00AA17F1" w:rsidRDefault="009E6059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9E6059">
        <w:rPr>
          <w:rFonts w:ascii="HendersonSansW00-BasicLight" w:hAnsi="HendersonSansW00-BasicLight"/>
          <w:sz w:val="16"/>
          <w:szCs w:val="16"/>
          <w:lang w:val="es"/>
        </w:rPr>
        <w:t>Sistema de Control Interno y SEVRI</w:t>
      </w:r>
      <w:r w:rsidRPr="009E6059">
        <w:t xml:space="preserve"> </w:t>
      </w:r>
      <w:r w:rsidRPr="00FD6C11">
        <w:rPr>
          <w:rFonts w:ascii="HendersonSansW00-BasicLight" w:hAnsi="HendersonSansW00-BasicLight"/>
          <w:sz w:val="16"/>
          <w:szCs w:val="16"/>
          <w:lang w:val="es"/>
        </w:rPr>
        <w:t>(</w:t>
      </w:r>
      <w:r w:rsidRPr="009E6059">
        <w:rPr>
          <w:rFonts w:ascii="HendersonSansW00-BasicLight" w:hAnsi="HendersonSansW00-BasicLight"/>
          <w:sz w:val="16"/>
          <w:szCs w:val="16"/>
          <w:lang w:val="es"/>
        </w:rPr>
        <w:t>a cargo María Lorena Alpízar Marín, Coordinadora, Unidad de Planificación).</w:t>
      </w:r>
    </w:p>
    <w:p w14:paraId="75A46BFE" w14:textId="77777777" w:rsidR="00AA17F1" w:rsidRDefault="00AA17F1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4FA914DF" w14:textId="7A9039F3" w:rsidR="00A44EAA" w:rsidRDefault="00A44EAA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44EAA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14:paraId="0A0C1225" w14:textId="6AFB8049" w:rsidR="005838E2" w:rsidRPr="005838E2" w:rsidRDefault="005838E2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5838E2">
        <w:rPr>
          <w:rFonts w:ascii="HendersonSansW00-BasicLight" w:hAnsi="HendersonSansW00-BasicLight"/>
          <w:sz w:val="16"/>
          <w:szCs w:val="16"/>
          <w:lang w:val="es"/>
        </w:rPr>
        <w:t>Modificación presupuestaria N°5-2024</w:t>
      </w:r>
      <w:r w:rsidR="00B22E59">
        <w:rPr>
          <w:rFonts w:ascii="HendersonSansW00-BasicLight" w:hAnsi="HendersonSansW00-BasicLight"/>
          <w:sz w:val="16"/>
          <w:szCs w:val="16"/>
          <w:lang w:val="es"/>
        </w:rPr>
        <w:t>, Ley N°9971</w:t>
      </w:r>
      <w:r w:rsidR="00FF334D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="00695A09">
        <w:rPr>
          <w:rFonts w:ascii="HendersonSansW00-BasicLight" w:hAnsi="HendersonSansW00-BasicLight"/>
          <w:sz w:val="16"/>
          <w:szCs w:val="16"/>
          <w:lang w:val="es"/>
        </w:rPr>
        <w:t>(a cargo de la señora Cristina Sánchez Anchía, Coordinadora, Unidad de Finanzas).</w:t>
      </w:r>
    </w:p>
    <w:p w14:paraId="636952C7" w14:textId="67697C04" w:rsidR="005838E2" w:rsidRDefault="005838E2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54C7A475" w14:textId="56841172" w:rsidR="005838E2" w:rsidRPr="00A44EAA" w:rsidRDefault="005838E2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7729D53B" w14:textId="686F18DB" w:rsidR="00263CAB" w:rsidRDefault="005358FC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Informe de labores de la Gerencia General</w:t>
      </w:r>
      <w:r w:rsidR="00055E76"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Patricia Rojas Figueredo, Gerente General)</w:t>
      </w:r>
      <w:r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717F92AE" w14:textId="77777777" w:rsidR="005358FC" w:rsidRDefault="005358FC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1AC96E0B" w14:textId="239E25EC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44EAA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  <w:r w:rsidR="005838E2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624B7939" w14:textId="4C96E8FB" w:rsidR="00263CAB" w:rsidRDefault="005358FC" w:rsidP="00263CAB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9E6059">
        <w:rPr>
          <w:rFonts w:ascii="HendersonSansW00-BasicLight" w:hAnsi="HendersonSansW00-BasicLight"/>
          <w:sz w:val="16"/>
          <w:szCs w:val="16"/>
          <w:lang w:val="es"/>
        </w:rPr>
        <w:t>Ampliación nombramiento de la señora Patricia Rojas Figueredo, Gerente General</w:t>
      </w:r>
      <w:r w:rsidR="00FF334D">
        <w:rPr>
          <w:rFonts w:ascii="HendersonSansW00-BasicLight" w:hAnsi="HendersonSansW00-BasicLight"/>
          <w:sz w:val="16"/>
          <w:szCs w:val="16"/>
          <w:lang w:val="es"/>
        </w:rPr>
        <w:t>, (a cargo de la Presidencia de la Junta Directiva)</w:t>
      </w:r>
      <w:r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40F3914E" w14:textId="5B1A45EF" w:rsidR="00652A13" w:rsidRDefault="00652A13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19F9D18C" w14:textId="05218A9B" w:rsidR="00652A13" w:rsidRDefault="00B77347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C05A7D">
        <w:rPr>
          <w:rFonts w:ascii="HendersonSansW00-BasicLight" w:hAnsi="HendersonSansW00-BasicLight"/>
          <w:b/>
          <w:sz w:val="16"/>
          <w:szCs w:val="16"/>
          <w:lang w:val="es"/>
        </w:rPr>
        <w:t>VII</w:t>
      </w:r>
      <w:r w:rsidR="005838E2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3814C440" w14:textId="0F500756" w:rsidR="00055E76" w:rsidRDefault="00055E76" w:rsidP="005358FC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Recibir al Auditor Interno, señor Johnny Fallas Pérez.</w:t>
      </w:r>
    </w:p>
    <w:p w14:paraId="601BF3BB" w14:textId="77777777" w:rsidR="00055E76" w:rsidRDefault="00055E76" w:rsidP="005358FC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6B53B50E" w14:textId="0FB9A5D7" w:rsidR="009F0D35" w:rsidRPr="005358FC" w:rsidRDefault="009F0D35" w:rsidP="005358FC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9F0D35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5838E2">
        <w:rPr>
          <w:rFonts w:ascii="HendersonSansW00-BasicLight" w:hAnsi="HendersonSansW00-BasicLight"/>
          <w:b/>
          <w:sz w:val="16"/>
          <w:szCs w:val="16"/>
          <w:lang w:val="es"/>
        </w:rPr>
        <w:t>IX</w:t>
      </w:r>
    </w:p>
    <w:p w14:paraId="0491E06A" w14:textId="77777777" w:rsidR="00055E76" w:rsidRDefault="00055E76" w:rsidP="00055E76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Seguimiento de acuerdos de julio a octubre, 2024 (a cargo de la señora Patricia Rojas Figueredo, Gerente General).</w:t>
      </w:r>
    </w:p>
    <w:p w14:paraId="4D6CD83C" w14:textId="77777777" w:rsidR="005358FC" w:rsidRDefault="005358FC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3864DA78" w14:textId="24346FFC" w:rsidR="009F0D35" w:rsidRPr="00AF2099" w:rsidRDefault="00AF2099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F2099">
        <w:rPr>
          <w:rFonts w:ascii="HendersonSansW00-BasicLight" w:hAnsi="HendersonSansW00-BasicLight"/>
          <w:b/>
          <w:sz w:val="16"/>
          <w:szCs w:val="16"/>
          <w:lang w:val="es"/>
        </w:rPr>
        <w:t>CAPÍTULO X</w:t>
      </w:r>
    </w:p>
    <w:p w14:paraId="3FBC21A2" w14:textId="1B1402D2" w:rsidR="00652A13" w:rsidRDefault="00652A13" w:rsidP="00D35294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37D3F86A" w14:textId="77777777" w:rsidR="009C4B73" w:rsidRDefault="009C4B73" w:rsidP="00D35294">
      <w:pPr>
        <w:rPr>
          <w:rFonts w:ascii="HendersonSansW00-BasicLight" w:eastAsia="Times New Roman" w:hAnsi="HendersonSansW00-BasicLight" w:cs="Times New Roman"/>
          <w:kern w:val="0"/>
          <w:sz w:val="16"/>
          <w:szCs w:val="16"/>
          <w:lang w:val="es" w:eastAsia="es-CR"/>
          <w14:ligatures w14:val="none"/>
        </w:rPr>
      </w:pPr>
    </w:p>
    <w:p w14:paraId="3F619277" w14:textId="13293552" w:rsidR="00A72E95" w:rsidRPr="009C4B73" w:rsidRDefault="599E47AC" w:rsidP="599E47AC">
      <w:pPr>
        <w:pStyle w:val="Prrafodelista"/>
        <w:numPr>
          <w:ilvl w:val="0"/>
          <w:numId w:val="21"/>
        </w:numPr>
        <w:rPr>
          <w:rFonts w:ascii="HendersonSansW00-BasicLight" w:hAnsi="HendersonSansW00-BasicLight"/>
          <w:sz w:val="16"/>
          <w:szCs w:val="16"/>
          <w:lang w:val="es-ES"/>
        </w:rPr>
      </w:pPr>
      <w:r w:rsidRPr="599E47AC">
        <w:rPr>
          <w:rFonts w:ascii="HendersonSansW00-BasicLight" w:hAnsi="HendersonSansW00-BasicLight"/>
          <w:sz w:val="16"/>
          <w:szCs w:val="16"/>
          <w:lang w:val="es-ES"/>
        </w:rPr>
        <w:t>Mención de la renuncia de la Directora de la Dirección Administrativa Financiera y su retorno al puesto en propiedad en el INTA.</w:t>
      </w:r>
    </w:p>
    <w:p w14:paraId="2EEF33A0" w14:textId="77777777" w:rsidR="009C4B73" w:rsidRDefault="009C4B73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F3C1C" w14:textId="77777777" w:rsidR="00356D1A" w:rsidRDefault="00356D1A" w:rsidP="00782378">
      <w:r>
        <w:separator/>
      </w:r>
    </w:p>
  </w:endnote>
  <w:endnote w:type="continuationSeparator" w:id="0">
    <w:p w14:paraId="4547E336" w14:textId="77777777" w:rsidR="00356D1A" w:rsidRDefault="00356D1A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19E1E" w14:textId="77777777" w:rsidR="00356D1A" w:rsidRDefault="00356D1A" w:rsidP="00782378">
      <w:r>
        <w:separator/>
      </w:r>
    </w:p>
  </w:footnote>
  <w:footnote w:type="continuationSeparator" w:id="0">
    <w:p w14:paraId="6E89BF8A" w14:textId="77777777" w:rsidR="00356D1A" w:rsidRDefault="00356D1A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5D7A5C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5D7A5C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C6E51"/>
    <w:multiLevelType w:val="hybridMultilevel"/>
    <w:tmpl w:val="AE6AA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5C162B7"/>
    <w:multiLevelType w:val="hybridMultilevel"/>
    <w:tmpl w:val="8AF0C0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16"/>
  </w:num>
  <w:num w:numId="3">
    <w:abstractNumId w:val="8"/>
  </w:num>
  <w:num w:numId="4">
    <w:abstractNumId w:val="0"/>
  </w:num>
  <w:num w:numId="5">
    <w:abstractNumId w:val="6"/>
  </w:num>
  <w:num w:numId="6">
    <w:abstractNumId w:val="13"/>
  </w:num>
  <w:num w:numId="7">
    <w:abstractNumId w:val="18"/>
  </w:num>
  <w:num w:numId="8">
    <w:abstractNumId w:val="11"/>
  </w:num>
  <w:num w:numId="9">
    <w:abstractNumId w:val="20"/>
  </w:num>
  <w:num w:numId="10">
    <w:abstractNumId w:val="12"/>
  </w:num>
  <w:num w:numId="11">
    <w:abstractNumId w:val="3"/>
  </w:num>
  <w:num w:numId="12">
    <w:abstractNumId w:val="1"/>
  </w:num>
  <w:num w:numId="13">
    <w:abstractNumId w:val="19"/>
  </w:num>
  <w:num w:numId="14">
    <w:abstractNumId w:val="5"/>
  </w:num>
  <w:num w:numId="15">
    <w:abstractNumId w:val="2"/>
  </w:num>
  <w:num w:numId="16">
    <w:abstractNumId w:val="7"/>
  </w:num>
  <w:num w:numId="17">
    <w:abstractNumId w:val="10"/>
  </w:num>
  <w:num w:numId="18">
    <w:abstractNumId w:val="15"/>
  </w:num>
  <w:num w:numId="19">
    <w:abstractNumId w:val="4"/>
  </w:num>
  <w:num w:numId="20">
    <w:abstractNumId w:val="17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4427"/>
    <w:rsid w:val="00055E76"/>
    <w:rsid w:val="00092698"/>
    <w:rsid w:val="000A629B"/>
    <w:rsid w:val="000B35E8"/>
    <w:rsid w:val="000E0E9B"/>
    <w:rsid w:val="000E0FD0"/>
    <w:rsid w:val="000E1B7E"/>
    <w:rsid w:val="000E584C"/>
    <w:rsid w:val="000F59D0"/>
    <w:rsid w:val="0011224F"/>
    <w:rsid w:val="0012636A"/>
    <w:rsid w:val="00131012"/>
    <w:rsid w:val="001551A3"/>
    <w:rsid w:val="00157136"/>
    <w:rsid w:val="0016564F"/>
    <w:rsid w:val="00184EFA"/>
    <w:rsid w:val="00185267"/>
    <w:rsid w:val="00191E6A"/>
    <w:rsid w:val="001A7821"/>
    <w:rsid w:val="001B2577"/>
    <w:rsid w:val="001D3887"/>
    <w:rsid w:val="001D7AB8"/>
    <w:rsid w:val="001E0671"/>
    <w:rsid w:val="001E5BBB"/>
    <w:rsid w:val="00207CBC"/>
    <w:rsid w:val="00256587"/>
    <w:rsid w:val="00263CAB"/>
    <w:rsid w:val="002B7905"/>
    <w:rsid w:val="002E5DCB"/>
    <w:rsid w:val="002F08F8"/>
    <w:rsid w:val="00324F7E"/>
    <w:rsid w:val="003424BA"/>
    <w:rsid w:val="00356D1A"/>
    <w:rsid w:val="00361860"/>
    <w:rsid w:val="003621EA"/>
    <w:rsid w:val="003E451B"/>
    <w:rsid w:val="004449B1"/>
    <w:rsid w:val="004471C4"/>
    <w:rsid w:val="004838BA"/>
    <w:rsid w:val="004841E5"/>
    <w:rsid w:val="004A1828"/>
    <w:rsid w:val="004C457F"/>
    <w:rsid w:val="004D3D15"/>
    <w:rsid w:val="0050674E"/>
    <w:rsid w:val="00524FA7"/>
    <w:rsid w:val="005358FC"/>
    <w:rsid w:val="00564B3E"/>
    <w:rsid w:val="005757CF"/>
    <w:rsid w:val="00576D71"/>
    <w:rsid w:val="005838E2"/>
    <w:rsid w:val="005D7A5C"/>
    <w:rsid w:val="0060481A"/>
    <w:rsid w:val="00623FBD"/>
    <w:rsid w:val="00635642"/>
    <w:rsid w:val="00652A13"/>
    <w:rsid w:val="00654CDD"/>
    <w:rsid w:val="00662761"/>
    <w:rsid w:val="00680BE3"/>
    <w:rsid w:val="006825D6"/>
    <w:rsid w:val="0068352F"/>
    <w:rsid w:val="00695A09"/>
    <w:rsid w:val="006A2B36"/>
    <w:rsid w:val="006D75A3"/>
    <w:rsid w:val="006F3E27"/>
    <w:rsid w:val="0070627B"/>
    <w:rsid w:val="00711451"/>
    <w:rsid w:val="00782378"/>
    <w:rsid w:val="00791EE9"/>
    <w:rsid w:val="007A3AB8"/>
    <w:rsid w:val="007D45CA"/>
    <w:rsid w:val="007F17E4"/>
    <w:rsid w:val="00805EF4"/>
    <w:rsid w:val="00814F10"/>
    <w:rsid w:val="0087396F"/>
    <w:rsid w:val="00875CC0"/>
    <w:rsid w:val="008945BF"/>
    <w:rsid w:val="008C58ED"/>
    <w:rsid w:val="008E3E8A"/>
    <w:rsid w:val="00906B34"/>
    <w:rsid w:val="00907FEA"/>
    <w:rsid w:val="00931421"/>
    <w:rsid w:val="00946D54"/>
    <w:rsid w:val="00976D21"/>
    <w:rsid w:val="009A367C"/>
    <w:rsid w:val="009A66DA"/>
    <w:rsid w:val="009C4B73"/>
    <w:rsid w:val="009D611C"/>
    <w:rsid w:val="009E6059"/>
    <w:rsid w:val="009F0D35"/>
    <w:rsid w:val="00A041AC"/>
    <w:rsid w:val="00A127F8"/>
    <w:rsid w:val="00A34307"/>
    <w:rsid w:val="00A44EAA"/>
    <w:rsid w:val="00A72056"/>
    <w:rsid w:val="00A72E95"/>
    <w:rsid w:val="00AA17F1"/>
    <w:rsid w:val="00AD1E0A"/>
    <w:rsid w:val="00AF2099"/>
    <w:rsid w:val="00B12F4A"/>
    <w:rsid w:val="00B22E59"/>
    <w:rsid w:val="00B44CDB"/>
    <w:rsid w:val="00B67C80"/>
    <w:rsid w:val="00B77347"/>
    <w:rsid w:val="00B835ED"/>
    <w:rsid w:val="00BC73D8"/>
    <w:rsid w:val="00BF6560"/>
    <w:rsid w:val="00C05A7D"/>
    <w:rsid w:val="00C57125"/>
    <w:rsid w:val="00C6354B"/>
    <w:rsid w:val="00CA10DB"/>
    <w:rsid w:val="00CA3600"/>
    <w:rsid w:val="00CA457E"/>
    <w:rsid w:val="00CB476D"/>
    <w:rsid w:val="00CD7819"/>
    <w:rsid w:val="00CF50D5"/>
    <w:rsid w:val="00D2403C"/>
    <w:rsid w:val="00D35294"/>
    <w:rsid w:val="00D36D4C"/>
    <w:rsid w:val="00D52D66"/>
    <w:rsid w:val="00D53BC6"/>
    <w:rsid w:val="00D66B78"/>
    <w:rsid w:val="00D816DD"/>
    <w:rsid w:val="00D92FC3"/>
    <w:rsid w:val="00DA1438"/>
    <w:rsid w:val="00DC6859"/>
    <w:rsid w:val="00DE6F5F"/>
    <w:rsid w:val="00E01A85"/>
    <w:rsid w:val="00E027DC"/>
    <w:rsid w:val="00E46BED"/>
    <w:rsid w:val="00E609C0"/>
    <w:rsid w:val="00E61740"/>
    <w:rsid w:val="00E961AB"/>
    <w:rsid w:val="00EA282E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40D07"/>
    <w:rsid w:val="00F760CD"/>
    <w:rsid w:val="00FD6C11"/>
    <w:rsid w:val="00FF334D"/>
    <w:rsid w:val="599E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A4D28-C382-40E6-9B52-A698F60F8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46b355d7-007c-4c4f-8419-45e6fccc3381"/>
    <ds:schemaRef ds:uri="http://schemas.microsoft.com/office/2006/metadata/properties"/>
    <ds:schemaRef ds:uri="2558aeac-3be3-468b-b7a2-bf4219156b47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3C736B-F978-42FB-B023-5ED61189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2024-08-26T18:26:00Z</cp:lastPrinted>
  <dcterms:created xsi:type="dcterms:W3CDTF">2025-02-27T14:37:00Z</dcterms:created>
  <dcterms:modified xsi:type="dcterms:W3CDTF">2025-02-27T14:37:00Z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